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49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491480"/>
                    </a:xfrm>
                    <a:prstGeom prst="rect">
                      <a:avLst/>
                    </a:prstGeom>
                    <a:noFill/>
                  </pic:spPr>
                </pic:pic>
              </a:graphicData>
            </a:graphic>
          </wp:anchor>
        </w:drawing>
      </w:r>
    </w:p>
    <w:p>
      <w:pPr>
        <w:spacing w:after="0" w:line="1285" w:lineRule="exact"/>
        <w:rPr>
          <w:sz w:val="24"/>
          <w:szCs w:val="24"/>
          <w:color w:val="auto"/>
        </w:rPr>
      </w:pPr>
    </w:p>
    <w:p>
      <w:pPr>
        <w:sectPr>
          <w:pgSz w:w="11900" w:h="16941"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DM Individual Aggregator,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398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Dutch Bros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941" w:orient="portrait"/>
          <w:cols w:equalWidth="0" w:num="3">
            <w:col w:w="3200" w:space="720"/>
            <w:col w:w="3095" w:space="720"/>
            <w:col w:w="3265"/>
          </w:cols>
          <w:pgMar w:left="460" w:top="219" w:right="43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GRANTS PASS 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97526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941"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jc w:val="center"/>
              <w:ind w:left="42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23"/>
              <w:spacing w:after="0"/>
              <w:rPr>
                <w:sz w:val="20"/>
                <w:szCs w:val="20"/>
                <w:color w:val="auto"/>
              </w:rPr>
            </w:pPr>
            <w:r>
              <w:rPr>
                <w:rFonts w:ascii="Times New Roman" w:cs="Times New Roman" w:eastAsia="Times New Roman" w:hAnsi="Times New Roman"/>
                <w:sz w:val="17"/>
                <w:szCs w:val="17"/>
                <w:color w:val="0000FF"/>
              </w:rPr>
              <w:t>11/02/2026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332,150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44.5452</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1,865,910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23"/>
              <w:spacing w:after="0"/>
              <w:rPr>
                <w:sz w:val="20"/>
                <w:szCs w:val="20"/>
                <w:color w:val="auto"/>
              </w:rPr>
            </w:pPr>
            <w:r>
              <w:rPr>
                <w:rFonts w:ascii="Times New Roman" w:cs="Times New Roman" w:eastAsia="Times New Roman" w:hAnsi="Times New Roman"/>
                <w:sz w:val="17"/>
                <w:szCs w:val="17"/>
                <w:color w:val="0000FF"/>
              </w:rPr>
              <w:t>11/02/2026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2,986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45.0062</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1,862,924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23"/>
              <w:spacing w:after="0"/>
              <w:rPr>
                <w:sz w:val="20"/>
                <w:szCs w:val="20"/>
                <w:color w:val="auto"/>
              </w:rPr>
            </w:pPr>
            <w:r>
              <w:rPr>
                <w:rFonts w:ascii="Times New Roman" w:cs="Times New Roman" w:eastAsia="Times New Roman" w:hAnsi="Times New Roman"/>
                <w:sz w:val="17"/>
                <w:szCs w:val="17"/>
                <w:color w:val="0000FF"/>
              </w:rPr>
              <w:t>11/03/2026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137,060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44.064</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1,725,864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23"/>
              <w:spacing w:after="0"/>
              <w:rPr>
                <w:sz w:val="20"/>
                <w:szCs w:val="20"/>
                <w:color w:val="auto"/>
              </w:rPr>
            </w:pPr>
            <w:r>
              <w:rPr>
                <w:rFonts w:ascii="Times New Roman" w:cs="Times New Roman" w:eastAsia="Times New Roman" w:hAnsi="Times New Roman"/>
                <w:sz w:val="17"/>
                <w:szCs w:val="17"/>
                <w:color w:val="0000FF"/>
              </w:rPr>
              <w:t>11/04/2026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266,443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44.5891</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1,459,421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tcPr>
          <w:p>
            <w:pPr>
              <w:jc w:val="center"/>
              <w:ind w:left="423"/>
              <w:spacing w:after="0"/>
              <w:rPr>
                <w:sz w:val="20"/>
                <w:szCs w:val="20"/>
                <w:color w:val="auto"/>
              </w:rPr>
            </w:pPr>
            <w:r>
              <w:rPr>
                <w:rFonts w:ascii="Times New Roman" w:cs="Times New Roman" w:eastAsia="Times New Roman" w:hAnsi="Times New Roman"/>
                <w:sz w:val="17"/>
                <w:szCs w:val="17"/>
                <w:color w:val="0000FF"/>
              </w:rPr>
              <w:t>11/04/2026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92,841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45.1427</w:t>
            </w:r>
            <w:r>
              <w:rPr>
                <w:rFonts w:ascii="Times New Roman" w:cs="Times New Roman" w:eastAsia="Times New Roman" w:hAnsi="Times New Roman"/>
                <w:sz w:val="22"/>
                <w:szCs w:val="22"/>
                <w:color w:val="008000"/>
                <w:w w:val="95"/>
                <w:vertAlign w:val="superscript"/>
              </w:rPr>
              <w:t>(6)</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1,366,580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indicated by the checkbox above, this transaction was effected automatically pursuant to a Rule 10b5-1 trading plan adopted by DM Individual Aggregator, LLC on February 19, 2026.</w:t>
      </w:r>
    </w:p>
    <w:p>
      <w:pPr>
        <w:spacing w:after="0" w:line="50" w:lineRule="exact"/>
        <w:rPr>
          <w:rFonts w:ascii="Times New Roman" w:cs="Times New Roman" w:eastAsia="Times New Roman" w:hAnsi="Times New Roman"/>
          <w:sz w:val="13"/>
          <w:szCs w:val="13"/>
          <w:color w:val="008000"/>
        </w:rPr>
      </w:pPr>
    </w:p>
    <w:p>
      <w:pPr>
        <w:ind w:left="40" w:right="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These shares were sold in multiple transactions at prices ranging from $44.0000 to $44.9900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171" w:lineRule="exact"/>
        <w:rPr>
          <w:rFonts w:ascii="Times New Roman" w:cs="Times New Roman" w:eastAsia="Times New Roman" w:hAnsi="Times New Roman"/>
          <w:sz w:val="13"/>
          <w:szCs w:val="13"/>
          <w:color w:val="008000"/>
        </w:rPr>
      </w:pPr>
    </w:p>
    <w:p>
      <w:pPr>
        <w:ind w:left="40" w:right="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These shares were sold in multiple transactions at prices ranging from $45.0000 to $45.0300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171" w:lineRule="exact"/>
        <w:rPr>
          <w:rFonts w:ascii="Times New Roman" w:cs="Times New Roman" w:eastAsia="Times New Roman" w:hAnsi="Times New Roman"/>
          <w:sz w:val="13"/>
          <w:szCs w:val="13"/>
          <w:color w:val="008000"/>
        </w:rPr>
      </w:pPr>
    </w:p>
    <w:p>
      <w:pPr>
        <w:ind w:left="40" w:right="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These shares were sold in multiple transactions at prices ranging from $44.0000 to $44.5000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171" w:lineRule="exact"/>
        <w:rPr>
          <w:rFonts w:ascii="Times New Roman" w:cs="Times New Roman" w:eastAsia="Times New Roman" w:hAnsi="Times New Roman"/>
          <w:sz w:val="13"/>
          <w:szCs w:val="13"/>
          <w:color w:val="008000"/>
        </w:rPr>
      </w:pPr>
    </w:p>
    <w:p>
      <w:pPr>
        <w:ind w:left="40" w:right="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These shares were sold in multiple transactions at prices ranging from $44.0000 to $44.9950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171" w:lineRule="exact"/>
        <w:rPr>
          <w:rFonts w:ascii="Times New Roman" w:cs="Times New Roman" w:eastAsia="Times New Roman" w:hAnsi="Times New Roman"/>
          <w:sz w:val="13"/>
          <w:szCs w:val="13"/>
          <w:color w:val="008000"/>
        </w:rPr>
      </w:pPr>
    </w:p>
    <w:p>
      <w:pPr>
        <w:ind w:left="40" w:right="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These shares were sold in multiple transactions at prices ranging from $45.0000 to $45.4500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17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Thomas P. Conaghan,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0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09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Travis</w:t>
      </w:r>
      <w:r>
        <w:rPr>
          <w:sz w:val="20"/>
          <w:szCs w:val="20"/>
          <w:color w:val="auto"/>
        </w:rPr>
        <w:tab/>
      </w:r>
      <w:r>
        <w:rPr>
          <w:rFonts w:ascii="Times New Roman" w:cs="Times New Roman" w:eastAsia="Times New Roman" w:hAnsi="Times New Roman"/>
          <w:sz w:val="17"/>
          <w:szCs w:val="17"/>
          <w:color w:val="0000FF"/>
        </w:rPr>
        <w:t>11/04/2026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Boersma, Manager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36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369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41"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3096" TargetMode="External"/><Relationship Id="rId14" Type="http://schemas.openxmlformats.org/officeDocument/2006/relationships/hyperlink" Target="http://www.sec.gov/cgi-bin/browse-edgar?action=getcompany&amp;CIK=000186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2026-11-04T19:21:03Z</dcterms:created>
  <dcterms:modified xsi:type="dcterms:W3CDTF">2026-11-04T19:21:03Z</dcterms:modified>
</cp:coreProperties>
</file>