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329143.xml.htm"/>
      <w:bookmarkStart w:id="1" w:name="kswkform4_178732914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Hart Gerard Johan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DUTCH BROS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1930 W RIO SALADO PKWY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TEMPE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85281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Dutch Bros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BROS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775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4,236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775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2,324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the Issuer's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reporting person received an award of restricted stock units, 25% of which will vest on each of August 20, 2026, November 20, 2026, February 20, 2027, and the remaining 25% will vest on the earlier of (i) May 20, 2027, and (ii) the date of the Issuer's 2027 annual stockholder meeting.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Meghan Dappen, Attorney-in-Fact for Gerard Johan Hart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05052" TargetMode="External"/><Relationship Id="rId5" Type="http://schemas.openxmlformats.org/officeDocument/2006/relationships/hyperlink" Target="http://www.sec.gov/cgi-bin/browse-edgar?action=getcompany&amp;CIK=00018665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662</Words>
  <Characters>3493</Characters>
  <CharactersWithSpaces>4074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