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29138.xml.htm"/>
      <w:bookmarkStart w:id="1" w:name="kswkform4_17873291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MARCHISOTTO KORY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DUTCH BROS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1930 W RIO SALADO PKWY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Dutch Bros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an award of restricted stock units, 25% of which will vest on each of August 20, 2026, November 20, 2026, February 20, 2027, and the remaining 25% will vest on the earlier of (i) May 20, 2027, and (ii) the date of the Issuer's 2027 annual stockholder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Dappen, Attorney-in-Fact for Kory Marchisotto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965" TargetMode="External"/><Relationship Id="rId5" Type="http://schemas.openxmlformats.org/officeDocument/2006/relationships/hyperlink" Target="http://www.sec.gov/cgi-bin/browse-edgar?action=getcompany&amp;CIK=000186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660</Words>
  <Characters>3493</Characters>
  <CharactersWithSpaces>4072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