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DUTCH BROS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18,946,284.52</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19,068,513.05</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19,068,513.05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19,068,513.05</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19,068,513.05</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13.8 %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DUTCH BROS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1930 W RIO SALADO PKWY,TEMPE,AZ,USA,85281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19068513.05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13.8 %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19068513.05</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CLASS A COMMON STOCK of DUTCH BROS INC. No one other person's interest in the CLASS A COMMON STOCK of DUTCH BROS INC is more than five percent of the total outstanding CLASS A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ectPr>
          <w:pgSz w:w="11900" w:h="16838" w:orient="portrait"/>
          <w:cols w:equalWidth="0" w:num="1">
            <w:col w:w="11140"/>
          </w:cols>
          <w:pgMar w:left="360" w:top="409" w:right="399" w:bottom="0" w:gutter="0" w:footer="0" w:header="0"/>
          <w:type w:val="continuous"/>
        </w:sectPr>
      </w:pPr>
    </w:p>
    <w:bookmarkStart w:id="4" w:name="page5"/>
    <w:bookmarkEnd w:id="4"/>
    <w:p>
      <w:pPr>
        <w:ind w:left="570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pacing w:after="0" w:line="1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1"/>
          <w:szCs w:val="21"/>
          <w:color w:val="auto"/>
        </w:rPr>
        <w:t>effective as of January 26, 2023, by and on behalf</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8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20"/>
          </w:cols>
          <w:pgMar w:left="320" w:top="112" w:right="45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90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rPr>
              <w:t>ITEM 3 Classification</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00" w:type="dxa"/>
            <w:vAlign w:val="bottom"/>
          </w:tcPr>
          <w:p>
            <w:pPr>
              <w:spacing w:after="0"/>
              <w:rPr>
                <w:sz w:val="20"/>
                <w:szCs w:val="20"/>
                <w:color w:val="auto"/>
              </w:rPr>
            </w:pPr>
            <w:r>
              <w:rPr>
                <w:rFonts w:ascii="Courier New" w:cs="Courier New" w:eastAsia="Courier New" w:hAnsi="Courier New"/>
                <w:sz w:val="18"/>
                <w:szCs w:val="18"/>
                <w:color w:val="auto"/>
              </w:rPr>
              <w:t>FIAM LLC</w:t>
            </w:r>
          </w:p>
        </w:tc>
        <w:tc>
          <w:tcPr>
            <w:tcW w:w="2800" w:type="dxa"/>
            <w:vAlign w:val="bottom"/>
          </w:tcPr>
          <w:p>
            <w:pPr>
              <w:ind w:left="160"/>
              <w:spacing w:after="0"/>
              <w:rPr>
                <w:sz w:val="20"/>
                <w:szCs w:val="20"/>
                <w:color w:val="auto"/>
              </w:rPr>
            </w:pPr>
            <w:r>
              <w:rPr>
                <w:rFonts w:ascii="Courier New" w:cs="Courier New" w:eastAsia="Courier New" w:hAnsi="Courier New"/>
                <w:sz w:val="18"/>
                <w:szCs w:val="18"/>
                <w:color w:val="auto"/>
              </w:rPr>
              <w:t>IA</w:t>
            </w:r>
          </w:p>
        </w:tc>
        <w:tc>
          <w:tcPr>
            <w:tcW w:w="2320" w:type="dxa"/>
            <w:vAlign w:val="bottom"/>
            <w:vMerge w:val="restart"/>
          </w:tcPr>
          <w:p>
            <w:pPr>
              <w:ind w:left="200"/>
              <w:spacing w:after="0"/>
              <w:rPr>
                <w:sz w:val="20"/>
                <w:szCs w:val="20"/>
                <w:color w:val="auto"/>
              </w:rPr>
            </w:pPr>
            <w:r>
              <w:rPr>
                <w:rFonts w:ascii="Courier New" w:cs="Courier New" w:eastAsia="Courier New" w:hAnsi="Courier New"/>
                <w:sz w:val="18"/>
                <w:szCs w:val="18"/>
                <w:color w:val="auto"/>
              </w:rPr>
              <w:t>IA</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Diversifying Solutions LLC</w:t>
            </w: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Institutional Asset Management Trust Company  BK</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Management &amp; Research Company LLC * IA</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r>
              <w:rPr>
                <w:rFonts w:ascii="Courier New" w:cs="Courier New" w:eastAsia="Courier New" w:hAnsi="Courier New"/>
                <w:sz w:val="18"/>
                <w:szCs w:val="18"/>
                <w:color w:val="auto"/>
              </w:rPr>
              <w:t>Fidelity</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rPr>
              <w:t>Management Trust Company</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BK</w:t>
            </w:r>
          </w:p>
        </w:tc>
        <w:tc>
          <w:tcPr>
            <w:tcW w:w="0" w:type="dxa"/>
            <w:vAlign w:val="bottom"/>
          </w:tcPr>
          <w:p>
            <w:pPr>
              <w:spacing w:after="0"/>
              <w:rPr>
                <w:sz w:val="1"/>
                <w:szCs w:val="1"/>
                <w:color w:val="auto"/>
              </w:rPr>
            </w:pPr>
          </w:p>
        </w:tc>
      </w:tr>
    </w:tbl>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374"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November 4, 2026, agree and consent to the joint filing on their behalf of this Schedule 13G in connection with their beneficial ownership of the CLASS A COMMON STOCK of DUTCH BROS INC at September 30, 2026.</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83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decimal"/>
      <w:start w:val="11"/>
    </w:lvl>
  </w:abstractNum>
  <w:abstractNum w:abstractNumId="4">
    <w:nsid w:val="41B71EFB"/>
    <w:multiLevelType w:val="hybridMultilevel"/>
    <w:lvl w:ilvl="0">
      <w:lvlJc w:val="left"/>
      <w:lvlText w:val="(%1)"/>
      <w:numFmt w:val="lowerLetter"/>
      <w:start w:val="3"/>
    </w:lvl>
  </w:abstractNum>
  <w:abstractNum w:abstractNumId="5">
    <w:nsid w:val="79E2A9E3"/>
    <w:multiLevelType w:val="hybridMultilevel"/>
    <w:lvl w:ilvl="0">
      <w:lvlJc w:val="left"/>
      <w:lvlText w:val="(%1)"/>
      <w:numFmt w:val="lowerRoman"/>
      <w:start w:val="2"/>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2026-11-05T12:17:42Z</dcterms:created>
  <dcterms:modified xsi:type="dcterms:W3CDTF">2026-11-05T12:17:42Z</dcterms:modified>
</cp:coreProperties>
</file>